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3898" w14:textId="1E843222" w:rsidR="000E419B" w:rsidRPr="000E419B" w:rsidRDefault="000E419B" w:rsidP="000E419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VITA Zahnfabrik and imes-icore: a strong partnership for a streamlined digital workflow</w:t>
      </w:r>
    </w:p>
    <w:p w14:paraId="239FEBDF" w14:textId="008CC8B1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 precise, premium quality machine system and optimized milling/grinding strategy, as well as exceptional tools and materials: these are crucial when it comes to using blanks to fabricate dental restorations of outstanding quality.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To achieve this goal, </w:t>
      </w:r>
      <w:r>
        <w:rPr>
          <w:color w:val="000000" w:themeColor="text1"/>
        </w:rPr>
        <w:t xml:space="preserve">VITA Zahnfabrik</w:t>
      </w:r>
      <w:r>
        <w:rPr>
          <w:color w:val="000000" w:themeColor="text1"/>
        </w:rPr>
        <w:t xml:space="preserve"> and imes-icore are partnering together to consolidate their material and technology expertise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to bring the benefits of the digital workflow to even more users.</w:t>
      </w:r>
    </w:p>
    <w:p w14:paraId="49289CE2" w14:textId="5FA73142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An important milestone in this collaboration is the successful validation of all current imes-icore milling/grinding machines with the renowned VITA CAD/CAM materials.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This validation will provide users with a controlled workflow and system support to enable the fabrication of consistent products that meet the prescribed premium-grade specifications.</w:t>
      </w:r>
    </w:p>
    <w:p w14:paraId="36175FE5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"The close collaboration between VITA Zahnfabrik and imes-icore will allow us to offer our customers a holistic approach that maximizes the power of the digital workflow," says Onur Yildirim, Business Development Manager at VITA Zahnfabrik.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"The validation of imes milling machines with VITA materials underlines our shared vision of efficient and precise fabrication of high-quality restorations."</w:t>
      </w:r>
    </w:p>
    <w:p w14:paraId="39C6AD35" w14:textId="197C5A8C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Dr. Michael Krieg, Head of Business Development at imes-icore, adds: "We look forward to collaborating with VITA Zahnfabrik and expanding our leadership as technology experts.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The official validation of our production systems with VITA CAD/CAM materials will allow us to offer our customers a secure and reliable solution that meets the highest quality standards."</w:t>
      </w:r>
    </w:p>
    <w:p w14:paraId="15EF9C01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The partnership between VITA Zahnfabrik and imes-icore represents continuous innovation and the use of state-of-the-art technologies in restorative dentistry.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This joint effort aims to increase the efficiency and quality of the digital workflow so that user requirements can be achieved in the best way possible.</w:t>
      </w:r>
    </w:p>
    <w:p w14:paraId="24408C5C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About VITA Zahnfabrik:</w:t>
      </w:r>
      <w:r>
        <w:rPr>
          <w:color w:val="000000" w:themeColor="text1"/>
        </w:rPr>
        <w:t xml:space="preserve"> VITA Zahnfabrik is a leading manufacturer of dental materials and solutions,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specializing in the development of high-quality restorations and offering a comprehensive product range for dentists and dental technicians worldwide.</w:t>
      </w:r>
    </w:p>
    <w:p w14:paraId="1D846111" w14:textId="72C2B24A" w:rsidR="000E419B" w:rsidRPr="00930FA0" w:rsidRDefault="000E419B" w:rsidP="000E419B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About imes-icore:</w:t>
      </w:r>
      <w:r>
        <w:rPr>
          <w:color w:val="000000" w:themeColor="text1"/>
        </w:rPr>
        <w:t xml:space="preserve"> imes-icore is a renowned manufacturer of dental production systems and dental technology solutions,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specializing in the development of innovative digital technologies for dental fabrication and providing tailored solutions to its customers for efficient and precise production.</w:t>
      </w:r>
    </w:p>
    <w:sectPr w:rsidR="000E419B" w:rsidRPr="00930F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9B"/>
    <w:rsid w:val="000E419B"/>
    <w:rsid w:val="003679AC"/>
    <w:rsid w:val="00577F07"/>
    <w:rsid w:val="0077153B"/>
    <w:rsid w:val="00930FA0"/>
    <w:rsid w:val="00A118A4"/>
    <w:rsid w:val="00A42E1D"/>
    <w:rsid w:val="00D0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33B78"/>
  <w15:chartTrackingRefBased/>
  <w15:docId w15:val="{3C42E33C-E8EF-4E4F-91BE-E404634A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asciiTheme="minorHAnsi" w:eastAsiaTheme="minorHAnsi" w:hAnsi="Calibri" w:hAnsiTheme="minorHAnsi" w:cstheme="minorBidi"/>
        <w:kern w:val="2"/>
        <w:sz w:val="22"/>
        <w:szCs w:val="22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  <w:rPr>
      <w:rFonts w:ascii="Calibri" w:hAnsi="Calibri"/>
    </w:rPr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0E4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Lammel, Stephanie</dc:creator>
  <cp:keywords/>
  <dc:description/>
  <cp:lastModifiedBy>Schulz, Elena</cp:lastModifiedBy>
  <cp:revision>4</cp:revision>
  <dcterms:created xsi:type="dcterms:W3CDTF">2023-08-25T11:16:00Z</dcterms:created>
  <dcterms:modified xsi:type="dcterms:W3CDTF">2023-08-28T06:15:00Z</dcterms:modified>
</cp:coreProperties>
</file>